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8B8" w:rsidRDefault="007758B8" w:rsidP="007758B8">
      <w:pPr>
        <w:pStyle w:val="ConsPlusNormal"/>
        <w:jc w:val="right"/>
        <w:outlineLvl w:val="2"/>
      </w:pPr>
      <w:r>
        <w:t>Приложение N 8</w:t>
      </w:r>
    </w:p>
    <w:p w:rsidR="007758B8" w:rsidRDefault="007758B8" w:rsidP="007758B8">
      <w:pPr>
        <w:pStyle w:val="ConsPlusNormal"/>
        <w:jc w:val="right"/>
      </w:pPr>
      <w:r>
        <w:t>к Учетной политике</w:t>
      </w:r>
    </w:p>
    <w:p w:rsidR="007758B8" w:rsidRDefault="007758B8" w:rsidP="007758B8">
      <w:pPr>
        <w:pStyle w:val="ConsPlusNormal"/>
        <w:jc w:val="right"/>
      </w:pPr>
      <w:r>
        <w:t>для целей бухгалтерского учета</w:t>
      </w:r>
    </w:p>
    <w:p w:rsidR="007758B8" w:rsidRDefault="007758B8" w:rsidP="007758B8">
      <w:pPr>
        <w:pStyle w:val="ConsPlusNormal"/>
        <w:jc w:val="both"/>
      </w:pPr>
    </w:p>
    <w:p w:rsidR="00194CA6" w:rsidRDefault="00194CA6" w:rsidP="007758B8">
      <w:pPr>
        <w:pStyle w:val="ConsPlusNormal"/>
        <w:jc w:val="both"/>
      </w:pPr>
    </w:p>
    <w:p w:rsidR="007758B8" w:rsidRDefault="007758B8" w:rsidP="00194CA6">
      <w:pPr>
        <w:pStyle w:val="ConsPlusNormal"/>
        <w:contextualSpacing/>
        <w:jc w:val="center"/>
      </w:pPr>
      <w:bookmarkStart w:id="0" w:name="Par1578"/>
      <w:bookmarkEnd w:id="0"/>
      <w:r>
        <w:rPr>
          <w:b/>
          <w:bCs/>
        </w:rPr>
        <w:t>Порядок выдачи под отчет денежных средств,</w:t>
      </w:r>
    </w:p>
    <w:p w:rsidR="007758B8" w:rsidRDefault="007758B8" w:rsidP="00194CA6">
      <w:pPr>
        <w:pStyle w:val="ConsPlusNormal"/>
        <w:contextualSpacing/>
        <w:jc w:val="center"/>
      </w:pPr>
      <w:r>
        <w:rPr>
          <w:b/>
          <w:bCs/>
        </w:rPr>
        <w:t>составления и представления отчетов подотчетными лицами</w:t>
      </w:r>
    </w:p>
    <w:p w:rsidR="007758B8" w:rsidRDefault="007758B8" w:rsidP="00194CA6">
      <w:pPr>
        <w:pStyle w:val="ConsPlusNormal"/>
        <w:contextualSpacing/>
        <w:jc w:val="both"/>
      </w:pPr>
    </w:p>
    <w:p w:rsidR="007758B8" w:rsidRDefault="007758B8" w:rsidP="00194CA6">
      <w:pPr>
        <w:pStyle w:val="ConsPlusNormal"/>
        <w:contextualSpacing/>
        <w:jc w:val="center"/>
        <w:outlineLvl w:val="3"/>
      </w:pPr>
      <w:r>
        <w:rPr>
          <w:b/>
          <w:bCs/>
        </w:rPr>
        <w:t>1. Общие положения</w:t>
      </w:r>
    </w:p>
    <w:p w:rsidR="007758B8" w:rsidRDefault="007758B8" w:rsidP="00194CA6">
      <w:pPr>
        <w:pStyle w:val="ConsPlusNormal"/>
        <w:contextualSpacing/>
        <w:jc w:val="both"/>
      </w:pPr>
    </w:p>
    <w:p w:rsidR="007758B8" w:rsidRDefault="007758B8" w:rsidP="00194CA6">
      <w:pPr>
        <w:pStyle w:val="ConsPlusNormal"/>
        <w:contextualSpacing/>
        <w:jc w:val="both"/>
      </w:pPr>
      <w:r>
        <w:t>1.1. Порядок устанавливает единые правила расчетов с подотчетными лицами.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1.2. Основными нормативными правовыми актами, использованными при разработке настоящего Порядка, являются: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 xml:space="preserve">- </w:t>
      </w:r>
      <w:hyperlink r:id="rId5" w:tooltip="Указание Банка России от 11.03.2014 N 3210-У (ред. от 09.01.2024) &quot;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&quot; (Зарегистрирова" w:history="1">
        <w:r>
          <w:rPr>
            <w:color w:val="0000FF"/>
          </w:rPr>
          <w:t>Указание</w:t>
        </w:r>
      </w:hyperlink>
      <w:r>
        <w:t xml:space="preserve"> N 3210-У;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 xml:space="preserve">- </w:t>
      </w:r>
      <w:hyperlink r:id="rId6" w:tooltip="Приказ Минфина России от 01.12.2010 N 157н (ред. от 27.04.2023) &quot;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" w:history="1">
        <w:r>
          <w:rPr>
            <w:color w:val="0000FF"/>
          </w:rPr>
          <w:t>Инструкция</w:t>
        </w:r>
      </w:hyperlink>
      <w:r>
        <w:t xml:space="preserve"> N 157н;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 xml:space="preserve">- </w:t>
      </w:r>
      <w:hyperlink r:id="rId7" w:tooltip="Приказ Минфина России от 30.03.2015 N 52н (ред. от 15.06.2020) &quot;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" w:history="1">
        <w:r>
          <w:rPr>
            <w:color w:val="0000FF"/>
          </w:rPr>
          <w:t>Приказ</w:t>
        </w:r>
      </w:hyperlink>
      <w:r>
        <w:t xml:space="preserve"> Минфина России N 52н;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 xml:space="preserve">- </w:t>
      </w:r>
      <w:hyperlink r:id="rId8" w:tooltip="Приказ Минфина России от 15.04.2021 N 61н (ред. от 30.10.2023) &quot;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" w:history="1">
        <w:r>
          <w:rPr>
            <w:color w:val="0000FF"/>
          </w:rPr>
          <w:t>Приказ</w:t>
        </w:r>
      </w:hyperlink>
      <w:r>
        <w:t xml:space="preserve"> Минфина России N 61н;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-</w:t>
      </w:r>
      <w:hyperlink r:id="rId9" w:tooltip="Постановление Правительства РФ от 13.10.2008 N 749 (ред. от 01.03.2023) &quot;Об особенностях направления работников в служебные командировки&quot; (вместе с &quot;Положением об особенностях направления работников в служебные командировки&quot;){КонсультантПлюс}" w:history="1">
        <w:r>
          <w:rPr>
            <w:color w:val="0000FF"/>
          </w:rPr>
          <w:t>Положение</w:t>
        </w:r>
      </w:hyperlink>
      <w:r>
        <w:t xml:space="preserve"> об особенностях направления работников в служебные командировки, утвержденное Постановлением Правительства РФ от 13.10.2008 N 749.</w:t>
      </w:r>
    </w:p>
    <w:p w:rsidR="00947CD5" w:rsidRDefault="00947CD5" w:rsidP="00194CA6">
      <w:pPr>
        <w:pStyle w:val="ConsPlusNormal"/>
        <w:spacing w:before="240"/>
        <w:contextualSpacing/>
        <w:jc w:val="both"/>
      </w:pPr>
    </w:p>
    <w:p w:rsidR="007758B8" w:rsidRDefault="007758B8" w:rsidP="00194CA6">
      <w:pPr>
        <w:pStyle w:val="ConsPlusNormal"/>
        <w:contextualSpacing/>
        <w:jc w:val="center"/>
        <w:outlineLvl w:val="3"/>
      </w:pPr>
      <w:r>
        <w:rPr>
          <w:b/>
          <w:bCs/>
        </w:rPr>
        <w:t>2. Порядок выдачи денежных средств под отчет</w:t>
      </w:r>
    </w:p>
    <w:p w:rsidR="007758B8" w:rsidRDefault="007758B8" w:rsidP="00194CA6">
      <w:pPr>
        <w:pStyle w:val="ConsPlusNormal"/>
        <w:contextualSpacing/>
        <w:jc w:val="both"/>
      </w:pPr>
    </w:p>
    <w:p w:rsidR="007758B8" w:rsidRDefault="007758B8" w:rsidP="00194CA6">
      <w:pPr>
        <w:pStyle w:val="ConsPlusNormal"/>
        <w:contextualSpacing/>
        <w:jc w:val="both"/>
      </w:pPr>
      <w:r>
        <w:t>2.1. Денежные средства выдаются (перечисляются) под отчет: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- на административно-хозяйственные нужды;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- покрытие (возмещение) затрат, связанных со служебными командировками.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2.2. Получать подотчетные суммы на административно-хозяйственные нужды имеют право работники, замещающие должности, которые приведены в перечне, утверждаемом распорядительным актом руководителя.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2.3. Сумма денежных средств, выдаваемых под отчет одному лицу на административно-хозяйственные нужды, с учетом перерасхода не может превышать 100 000 (сто тысяч) руб.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2.4. Денежные средства под отчет на административно-хозяйственные нужды перечисляются на банковские дебетовые карты сотрудников.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2.5. Максимальный срок выдачи денежных средств под отчет на административно-хозяйственные нужды составляет 10 календарных дней.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 xml:space="preserve">2.6. Подотчетные суммы на осуществление командировочных расходов выдаются работникам при направлении в служебную командировку на основании </w:t>
      </w:r>
      <w:r w:rsidR="00914169">
        <w:t xml:space="preserve">заявления </w:t>
      </w:r>
      <w:r w:rsidR="00914169" w:rsidRPr="0098530F">
        <w:t>с указанием назначения аванса, при наличии визы руководителя Учреждения либо лица, имеющего право первой подписи на бухгалтерских и расчетных (денежных) документах.</w:t>
      </w:r>
      <w:r>
        <w:t xml:space="preserve"> Если этот документ не оформляется, суммы выдаются в соответствии с распорядительным актом руководителя.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2.7. Авансы на расходы, связанные со служебными командировками, перечисляются на банковские дебетовые карты сотрудников.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2.8. Выдача (перечисление) денежных средств под отчет производится при условии, что за подотчетным лицом нет задолженности по денежным средствам, по которым наступил срок представления отчета.</w:t>
      </w:r>
    </w:p>
    <w:p w:rsidR="007758B8" w:rsidRPr="007758B8" w:rsidRDefault="007758B8" w:rsidP="00194CA6">
      <w:pPr>
        <w:pStyle w:val="ConsPlusNormal"/>
        <w:spacing w:before="240"/>
        <w:contextualSpacing/>
        <w:jc w:val="both"/>
      </w:pPr>
      <w:r w:rsidRPr="007758B8">
        <w:t>2.9. Передача выданных (перечисленных) под отчет денежных средств одним лицом другому запрещается.</w:t>
      </w:r>
    </w:p>
    <w:p w:rsidR="007758B8" w:rsidRPr="007758B8" w:rsidRDefault="007758B8" w:rsidP="00194CA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758B8">
        <w:rPr>
          <w:rFonts w:ascii="Times New Roman" w:hAnsi="Times New Roman" w:cs="Times New Roman"/>
          <w:sz w:val="24"/>
          <w:szCs w:val="24"/>
        </w:rPr>
        <w:t>2.10. В исключительных случаях, когда работник с разрешения руководителя произвел оплату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8B8">
        <w:rPr>
          <w:rFonts w:ascii="Times New Roman" w:hAnsi="Times New Roman" w:cs="Times New Roman"/>
          <w:sz w:val="24"/>
          <w:szCs w:val="24"/>
        </w:rPr>
        <w:t>расходов за счет собственных средств, производится возмещение таких расходов. Основанием для этого является отчет работника об израсходованных средствах, утвержденный руководителем, с приложением подтверждающих документов.</w:t>
      </w:r>
    </w:p>
    <w:p w:rsidR="007758B8" w:rsidRDefault="007758B8" w:rsidP="00194CA6">
      <w:pPr>
        <w:pStyle w:val="ConsPlusNormal"/>
        <w:contextualSpacing/>
        <w:jc w:val="both"/>
      </w:pPr>
    </w:p>
    <w:p w:rsidR="00194CA6" w:rsidRDefault="00194CA6" w:rsidP="00194CA6">
      <w:pPr>
        <w:pStyle w:val="ConsPlusNormal"/>
        <w:contextualSpacing/>
        <w:jc w:val="center"/>
        <w:outlineLvl w:val="3"/>
        <w:rPr>
          <w:b/>
          <w:bCs/>
        </w:rPr>
      </w:pPr>
    </w:p>
    <w:p w:rsidR="007758B8" w:rsidRDefault="007758B8" w:rsidP="00194CA6">
      <w:pPr>
        <w:pStyle w:val="ConsPlusNormal"/>
        <w:contextualSpacing/>
        <w:jc w:val="center"/>
        <w:outlineLvl w:val="3"/>
      </w:pPr>
      <w:r>
        <w:rPr>
          <w:b/>
          <w:bCs/>
        </w:rPr>
        <w:t>3. Порядок представления отчетности подотчетными лицами</w:t>
      </w:r>
    </w:p>
    <w:p w:rsidR="007758B8" w:rsidRDefault="007758B8" w:rsidP="00194CA6">
      <w:pPr>
        <w:pStyle w:val="ConsPlusNormal"/>
        <w:contextualSpacing/>
        <w:jc w:val="both"/>
      </w:pPr>
    </w:p>
    <w:p w:rsidR="007758B8" w:rsidRDefault="007758B8" w:rsidP="00194CA6">
      <w:pPr>
        <w:pStyle w:val="ConsPlusNormal"/>
        <w:contextualSpacing/>
        <w:jc w:val="both"/>
      </w:pPr>
      <w:r>
        <w:t>3.1. По израсходованным суммам подотчетное лицо представляет отчет с приложением документов, подтверждающих произведенные расходы. Документы, приложенные к отчету, нумеруются подотчетным лицом в порядке их записи в отчете.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3.2. Отчет о расходах на административно-хозяйственные нужды представляется подотчетным лицом не позднее окончания установленного руководителем срока, на который были выданы денежные средства.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3.3. Отчет о командировочных расходах представляется работником в срок, установленный руководителем, но не позднее трех рабочих дней со дня возвращения из командировки.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3.4. Должностные лица, ответственные за оформление соответствующих фактов хозяйственной жизни, проверяют правильность оформления отчета, наличие документов, подтверждающих произведенные расходы, обоснованность расходования средств.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3.5. Все прилагаемые к отчету документы должны быть оформлены в соответствии с требованиями законодательства РФ: с заполнением необходимых граф, указанием реквизитов, наличием подписей и т.д.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 xml:space="preserve">3.6. Проверенный отчет </w:t>
      </w:r>
      <w:r w:rsidR="00061110">
        <w:t>бухгалтер передает руководителю для утверждения. После утверждения</w:t>
      </w:r>
      <w:r>
        <w:t xml:space="preserve"> отчет принимается к учету.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3.7. Проверка и утверждение отчета осуществляются в течение срока, установленного руководителем, после представления отчета подотчетным лицом.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3.8. Суммы превышения расходов подотчетного лица, принятых к учету, над ранее выданным авансом (сумма утвержденного перерасхода) в течение установленного руководителем срока перечисляются на банковские дебетовые карты сотрудников.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3.9. Остаток неиспользованного аванса вносится подотчетным лицом не позднее дня, следующего за днем утверждения отчета руководителем.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 xml:space="preserve">3.10. Если работник в установленный срок не представил отчет или не возвратил остаток неиспользованного аванса, работодатель имеет право удержать из заработной платы работника сумму задолженности по выданному авансу с соблюдением требований, установленных </w:t>
      </w:r>
      <w:hyperlink r:id="rId10" w:tooltip="&quot;Трудовой кодекс Российской Федерации&quot; от 30.12.2001 N 197-ФЗ (ред. от 13.12.2024)------------ Недействующая редакция{КонсультантПлюс}" w:history="1">
        <w:r>
          <w:rPr>
            <w:color w:val="0000FF"/>
          </w:rPr>
          <w:t>ст. ст. 137</w:t>
        </w:r>
      </w:hyperlink>
      <w:r>
        <w:t xml:space="preserve"> и </w:t>
      </w:r>
      <w:hyperlink r:id="rId11" w:tooltip="&quot;Трудовой кодекс Российской Федерации&quot; от 30.12.2001 N 197-ФЗ (ред. от 13.12.2024)------------ Недействующая редакция{КонсультантПлюс}" w:history="1">
        <w:r>
          <w:rPr>
            <w:color w:val="0000FF"/>
          </w:rPr>
          <w:t>138</w:t>
        </w:r>
      </w:hyperlink>
      <w:r>
        <w:t xml:space="preserve"> ТК РФ.</w:t>
      </w:r>
    </w:p>
    <w:p w:rsidR="007758B8" w:rsidRDefault="007758B8" w:rsidP="00194CA6">
      <w:pPr>
        <w:pStyle w:val="ConsPlusNormal"/>
        <w:spacing w:before="240"/>
        <w:contextualSpacing/>
        <w:jc w:val="both"/>
      </w:pPr>
      <w:r>
        <w:t>3.11. При увольнении работника, имеющего задолженность по подотчетным суммам, остаток этой задолженности удерживается из причитающихся при увольнении работнику выплат.</w:t>
      </w:r>
    </w:p>
    <w:p w:rsidR="00061110" w:rsidRDefault="00061110" w:rsidP="00194CA6">
      <w:pPr>
        <w:pStyle w:val="ConsPlusNormal"/>
        <w:spacing w:before="240"/>
        <w:contextualSpacing/>
        <w:jc w:val="both"/>
      </w:pPr>
      <w:r>
        <w:t>3.12. Сумма расходов подотчетного лица должна быть документально подтверждена. Командировочные расходы подтверждаются следующими документами:</w:t>
      </w:r>
    </w:p>
    <w:p w:rsidR="00061110" w:rsidRDefault="00061110" w:rsidP="00194CA6">
      <w:pPr>
        <w:pStyle w:val="ConsPlusNormal"/>
        <w:adjustRightInd/>
        <w:spacing w:before="240"/>
        <w:contextualSpacing/>
        <w:jc w:val="both"/>
      </w:pPr>
      <w:r>
        <w:t>- на проживание - счетом гостиницы и кассовым чеком либо бланком строгой отчетности;</w:t>
      </w:r>
    </w:p>
    <w:p w:rsidR="00061110" w:rsidRDefault="00061110" w:rsidP="00194CA6">
      <w:pPr>
        <w:pStyle w:val="ConsPlusNormal"/>
        <w:adjustRightInd/>
        <w:spacing w:before="240"/>
        <w:contextualSpacing/>
        <w:jc w:val="both"/>
      </w:pPr>
      <w:r>
        <w:t>- по проезду - проездными документами, приобретенными подотчетным лицом.</w:t>
      </w:r>
    </w:p>
    <w:p w:rsidR="00061110" w:rsidRDefault="00061110" w:rsidP="00194CA6">
      <w:pPr>
        <w:pStyle w:val="ConsPlusNormal"/>
        <w:spacing w:before="240"/>
        <w:contextualSpacing/>
        <w:jc w:val="both"/>
      </w:pPr>
      <w:r>
        <w:t>В случае приобретения электронного авиабилета подтверждающими документами являются:</w:t>
      </w:r>
    </w:p>
    <w:p w:rsidR="00061110" w:rsidRDefault="00061110" w:rsidP="00194CA6">
      <w:pPr>
        <w:pStyle w:val="ConsPlusNormal"/>
        <w:adjustRightInd/>
        <w:spacing w:before="240"/>
        <w:contextualSpacing/>
        <w:jc w:val="both"/>
      </w:pPr>
      <w:r>
        <w:t>- распечатка маршрут/квитанции электронного документа (авиабилета);</w:t>
      </w:r>
    </w:p>
    <w:p w:rsidR="00061110" w:rsidRDefault="00061110" w:rsidP="00194CA6">
      <w:pPr>
        <w:pStyle w:val="ConsPlusNormal"/>
        <w:adjustRightInd/>
        <w:spacing w:before="240"/>
        <w:contextualSpacing/>
        <w:jc w:val="both"/>
      </w:pPr>
      <w:r>
        <w:t>- посадочный талон.</w:t>
      </w:r>
    </w:p>
    <w:p w:rsidR="00061110" w:rsidRDefault="003C70D3" w:rsidP="00194CA6">
      <w:pPr>
        <w:pStyle w:val="ConsPlusNormal"/>
        <w:spacing w:before="240"/>
        <w:contextualSpacing/>
        <w:jc w:val="both"/>
      </w:pPr>
      <w:r>
        <w:t xml:space="preserve">В </w:t>
      </w:r>
      <w:r w:rsidR="00061110">
        <w:t>случае приобретения электронного проездного документа (билета) на железнодорожный транспорт представляются:</w:t>
      </w:r>
    </w:p>
    <w:p w:rsidR="00E57060" w:rsidRDefault="00061110" w:rsidP="00194CA6">
      <w:pPr>
        <w:pStyle w:val="ConsPlusNormal"/>
        <w:adjustRightInd/>
        <w:spacing w:before="240"/>
        <w:contextualSpacing/>
        <w:jc w:val="both"/>
      </w:pPr>
      <w:r>
        <w:t>- распечатка контрольного купона;</w:t>
      </w:r>
    </w:p>
    <w:p w:rsidR="00061110" w:rsidRDefault="00061110" w:rsidP="00194CA6">
      <w:pPr>
        <w:pStyle w:val="ConsPlusNormal"/>
        <w:adjustRightInd/>
        <w:spacing w:before="240"/>
        <w:contextualSpacing/>
        <w:jc w:val="both"/>
      </w:pPr>
      <w:r>
        <w:t>- распечатка посадочного купона;</w:t>
      </w:r>
    </w:p>
    <w:p w:rsidR="00061110" w:rsidRDefault="00061110" w:rsidP="00194CA6">
      <w:pPr>
        <w:pStyle w:val="ConsPlusNormal"/>
        <w:adjustRightInd/>
        <w:spacing w:before="240"/>
        <w:contextualSpacing/>
        <w:jc w:val="both"/>
      </w:pPr>
      <w:r>
        <w:t xml:space="preserve">-иные командировочные расходы (за исключением суточных) - на основании документов, указанных в </w:t>
      </w:r>
      <w:hyperlink w:anchor="P70" w:tooltip="3.9.2. Хозяйственные и иные расходы подтверждаются:">
        <w:r>
          <w:rPr>
            <w:color w:val="0000FF"/>
          </w:rPr>
          <w:t>п. 3.9.2</w:t>
        </w:r>
      </w:hyperlink>
      <w:r>
        <w:t>.</w:t>
      </w:r>
    </w:p>
    <w:p w:rsidR="00061110" w:rsidRDefault="00061110" w:rsidP="00194CA6">
      <w:pPr>
        <w:pStyle w:val="ConsPlusNormal"/>
        <w:spacing w:before="240"/>
        <w:contextualSpacing/>
        <w:jc w:val="both"/>
      </w:pPr>
      <w:bookmarkStart w:id="1" w:name="P70"/>
      <w:bookmarkEnd w:id="1"/>
      <w:r>
        <w:t>3.9.2. Хозяйственные и иные расходы подтверждаются:</w:t>
      </w:r>
    </w:p>
    <w:p w:rsidR="00061110" w:rsidRDefault="00E57060" w:rsidP="00194CA6">
      <w:pPr>
        <w:pStyle w:val="ConsPlusNormal"/>
        <w:adjustRightInd/>
        <w:spacing w:before="240"/>
        <w:contextualSpacing/>
        <w:jc w:val="both"/>
      </w:pPr>
      <w:r>
        <w:t xml:space="preserve">- </w:t>
      </w:r>
      <w:r w:rsidR="00061110">
        <w:t>приобретение товаров, работ, услуг - товарной нак</w:t>
      </w:r>
      <w:r>
        <w:t xml:space="preserve">ладной, актом об оказании услуг </w:t>
      </w:r>
      <w:r w:rsidR="00061110">
        <w:t>и о выполнении работ, товарным чеком, бланком строгой отчетности и т.п.;</w:t>
      </w:r>
    </w:p>
    <w:p w:rsidR="007758B8" w:rsidRDefault="00E57060" w:rsidP="00EE6FB4">
      <w:pPr>
        <w:pStyle w:val="ConsPlusNormal"/>
        <w:contextualSpacing/>
        <w:jc w:val="both"/>
      </w:pPr>
      <w:r>
        <w:t xml:space="preserve">- </w:t>
      </w:r>
      <w:r w:rsidR="00061110">
        <w:t>оплата товаров, работ, услуг - кассовым чеком, товарным чеком, бланком строгой</w:t>
      </w:r>
      <w:r>
        <w:t xml:space="preserve"> отчетности</w:t>
      </w:r>
    </w:p>
    <w:sectPr w:rsidR="007758B8" w:rsidSect="00EE6FB4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C763E"/>
    <w:multiLevelType w:val="multilevel"/>
    <w:tmpl w:val="DB1C81D8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227"/>
      </w:pPr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4906877"/>
    <w:multiLevelType w:val="multilevel"/>
    <w:tmpl w:val="CA640A5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58B8"/>
    <w:rsid w:val="00061110"/>
    <w:rsid w:val="00194CA6"/>
    <w:rsid w:val="003C70D3"/>
    <w:rsid w:val="00473BF9"/>
    <w:rsid w:val="005F1528"/>
    <w:rsid w:val="00763638"/>
    <w:rsid w:val="007758B8"/>
    <w:rsid w:val="007B059D"/>
    <w:rsid w:val="00914169"/>
    <w:rsid w:val="00947CD5"/>
    <w:rsid w:val="00A878ED"/>
    <w:rsid w:val="00C4242B"/>
    <w:rsid w:val="00E57060"/>
    <w:rsid w:val="00EC4078"/>
    <w:rsid w:val="00EE6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8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58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5243&amp;date=14.02.202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62627&amp;date=14.02.202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0185&amp;date=14.02.2025&amp;dst=100387&amp;field=134" TargetMode="External"/><Relationship Id="rId11" Type="http://schemas.openxmlformats.org/officeDocument/2006/relationships/hyperlink" Target="https://login.consultant.ru/link/?req=doc&amp;base=LAW&amp;n=493198&amp;date=14.02.2025&amp;dst=100943&amp;field=134" TargetMode="External"/><Relationship Id="rId5" Type="http://schemas.openxmlformats.org/officeDocument/2006/relationships/hyperlink" Target="https://login.consultant.ru/link/?req=doc&amp;base=LAW&amp;n=473304&amp;date=14.02.2025" TargetMode="External"/><Relationship Id="rId10" Type="http://schemas.openxmlformats.org/officeDocument/2006/relationships/hyperlink" Target="https://login.consultant.ru/link/?req=doc&amp;base=LAW&amp;n=493198&amp;date=14.02.2025&amp;dst=100931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41059&amp;date=14.02.2025&amp;dst=100009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1222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cp:lastPrinted>2025-08-07T06:44:00Z</cp:lastPrinted>
  <dcterms:created xsi:type="dcterms:W3CDTF">2025-04-14T04:45:00Z</dcterms:created>
  <dcterms:modified xsi:type="dcterms:W3CDTF">2025-08-07T06:44:00Z</dcterms:modified>
</cp:coreProperties>
</file>