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227" w:rsidRPr="00E95227" w:rsidRDefault="00CA7581" w:rsidP="00E95227">
      <w:pPr>
        <w:pStyle w:val="ConsPlusNormal"/>
        <w:contextualSpacing/>
        <w:jc w:val="right"/>
        <w:outlineLvl w:val="2"/>
      </w:pPr>
      <w:r>
        <w:t>Приложение N 13</w:t>
      </w:r>
    </w:p>
    <w:p w:rsidR="00E95227" w:rsidRPr="00E95227" w:rsidRDefault="00E95227" w:rsidP="00E95227">
      <w:pPr>
        <w:pStyle w:val="ConsPlusNormal"/>
        <w:contextualSpacing/>
        <w:jc w:val="right"/>
      </w:pPr>
      <w:r w:rsidRPr="00E95227">
        <w:t>к Учетной политике</w:t>
      </w:r>
    </w:p>
    <w:p w:rsidR="00E95227" w:rsidRPr="00E95227" w:rsidRDefault="00E95227" w:rsidP="00E95227">
      <w:pPr>
        <w:pStyle w:val="ConsPlusNormal"/>
        <w:contextualSpacing/>
        <w:jc w:val="right"/>
      </w:pPr>
      <w:r w:rsidRPr="00E95227">
        <w:t>для целей бухгалтерского учета</w:t>
      </w:r>
    </w:p>
    <w:p w:rsid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center"/>
      </w:pPr>
      <w:bookmarkStart w:id="0" w:name="Par1628"/>
      <w:bookmarkEnd w:id="0"/>
      <w:r w:rsidRPr="00E95227">
        <w:rPr>
          <w:b/>
          <w:bCs/>
        </w:rPr>
        <w:t>Порядок выдачи под отчет денежных документов,</w:t>
      </w:r>
    </w:p>
    <w:p w:rsidR="00E95227" w:rsidRPr="00E95227" w:rsidRDefault="00E95227" w:rsidP="00E95227">
      <w:pPr>
        <w:pStyle w:val="ConsPlusNormal"/>
        <w:contextualSpacing/>
        <w:jc w:val="center"/>
      </w:pPr>
      <w:r w:rsidRPr="00E95227">
        <w:rPr>
          <w:b/>
          <w:bCs/>
        </w:rPr>
        <w:t>составления и представления отчетов подотчетными лицами</w:t>
      </w:r>
    </w:p>
    <w:p w:rsidR="00E95227" w:rsidRP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center"/>
        <w:outlineLvl w:val="3"/>
      </w:pPr>
      <w:r w:rsidRPr="00E95227">
        <w:rPr>
          <w:b/>
          <w:bCs/>
        </w:rPr>
        <w:t>1. Общие положения</w:t>
      </w:r>
    </w:p>
    <w:p w:rsidR="00E95227" w:rsidRP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both"/>
      </w:pPr>
      <w:r w:rsidRPr="00E95227">
        <w:t>1.1. Порядок устанавливает правила выдачи под отчет денежных документов (документов, оформленных в бумажном виде), составления, представления, проверки и утверждения отчетов об их использовании.</w:t>
      </w:r>
    </w:p>
    <w:p w:rsidR="00E95227" w:rsidRP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center"/>
        <w:outlineLvl w:val="3"/>
      </w:pPr>
      <w:r w:rsidRPr="00E95227">
        <w:rPr>
          <w:b/>
          <w:bCs/>
        </w:rPr>
        <w:t>2. Порядок выдачи денежных документов под отчет</w:t>
      </w:r>
    </w:p>
    <w:p w:rsidR="00E95227" w:rsidRP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both"/>
      </w:pPr>
      <w:r w:rsidRPr="00E95227">
        <w:t>2.1. Получать денежные документы имеют право работники, замещающие должности, которые приведены в перечне, утверждаемом распорядительным актом руководителя.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2.2. Выдача под отчет денежных документов производится из кассы по расходному кассовому ордеру с надписью "фондовый".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2.3. Выдача под отчет денежных документов производится при отсутствии за подотчетным лицом задолженности по денежным документам, по которым наступил срок представления отчета.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2.4. Максимальный срок выдачи денежных документов под отчет составляет 30 календарных дней. Не использованные в срок денежные документы возвращаются в кассу.</w:t>
      </w:r>
    </w:p>
    <w:p w:rsidR="00E95227" w:rsidRP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center"/>
        <w:outlineLvl w:val="3"/>
      </w:pPr>
      <w:r w:rsidRPr="00E95227">
        <w:rPr>
          <w:b/>
          <w:bCs/>
        </w:rPr>
        <w:t>3. Составление, представление отчетности подотчетными лицами</w:t>
      </w:r>
    </w:p>
    <w:p w:rsidR="00E95227" w:rsidRPr="00E95227" w:rsidRDefault="00E95227" w:rsidP="00E95227">
      <w:pPr>
        <w:pStyle w:val="ConsPlusNormal"/>
        <w:contextualSpacing/>
        <w:jc w:val="both"/>
      </w:pPr>
    </w:p>
    <w:p w:rsidR="00E95227" w:rsidRPr="00E95227" w:rsidRDefault="00E95227" w:rsidP="00E95227">
      <w:pPr>
        <w:pStyle w:val="ConsPlusNormal"/>
        <w:contextualSpacing/>
        <w:jc w:val="both"/>
      </w:pPr>
      <w:r w:rsidRPr="00E95227">
        <w:t>3.1. Об использовании денежных документов подотчетное лицо должно отчитаться. Для этого нужно представить отчет с приложением документов, подтверждающих их использование.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3.2. Отчет представляется подотчетным лицом для отражения в учете и отчетности не позднее трех рабочих дней со дня истечения срока, на который были выданы денежные документы.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3.3. Должностные лица, ответственные за оформление соответствующих фактов хозяйственной жизни, проверяют правильность оформления отчета, наличие документов, подтверждающих использование денежных документов.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3.4. Проверенный отчет утверждается руководителем, после чего принимается к учету.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3.5. Проверка и утверждение отчета осуществляются в течение трех рабочих дней со дня представления его подотчетным лицом.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3.6. Остаток неиспользованных денежных документов вносится подотчетным лицом в кассу по приходному кассовому ордеру с надписью "фондовый" не позднее дня, следующего за днем утверждения отчета руководителем.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 xml:space="preserve">3.7. Если подотчетным лицом не представлен в установленный срок отчет или не внесен в кассу остаток неиспользованных денежных документов, работодатель имеет право удержать сумму задолженности по выданным денежным документам из заработной платы работника с соблюдением требований </w:t>
      </w:r>
      <w:hyperlink r:id="rId4" w:tooltip="&quot;Трудовой кодекс Российской Федерации&quot; от 30.12.2001 N 197-ФЗ (ред. от 13.12.2024)------------ Недействующая редакция{КонсультантПлюс}" w:history="1">
        <w:r w:rsidRPr="00E95227">
          <w:rPr>
            <w:color w:val="0000FF"/>
          </w:rPr>
          <w:t>ст. ст. 137</w:t>
        </w:r>
      </w:hyperlink>
      <w:r w:rsidRPr="00E95227">
        <w:t xml:space="preserve"> и </w:t>
      </w:r>
      <w:hyperlink r:id="rId5" w:tooltip="&quot;Трудовой кодекс Российской Федерации&quot; от 30.12.2001 N 197-ФЗ (ред. от 13.12.2024)------------ Недействующая редакция{КонсультантПлюс}" w:history="1">
        <w:r w:rsidRPr="00E95227">
          <w:rPr>
            <w:color w:val="0000FF"/>
          </w:rPr>
          <w:t>138</w:t>
        </w:r>
      </w:hyperlink>
      <w:r w:rsidRPr="00E95227">
        <w:t xml:space="preserve"> ТК РФ.</w:t>
      </w:r>
    </w:p>
    <w:p w:rsidR="00E95227" w:rsidRPr="00E95227" w:rsidRDefault="00E95227" w:rsidP="00E95227">
      <w:pPr>
        <w:pStyle w:val="ConsPlusNormal"/>
        <w:spacing w:before="240"/>
        <w:contextualSpacing/>
        <w:jc w:val="both"/>
      </w:pPr>
      <w:r w:rsidRPr="00E95227">
        <w:t>3.8. В случае увольнения работника, имеющего задолженность по полученным под отчет денежным документам, их стоимость взыскивается с работника в порядке возмещения им прямого действительного нанесенного ущерба.</w:t>
      </w:r>
    </w:p>
    <w:p w:rsidR="00A72C7F" w:rsidRPr="00E95227" w:rsidRDefault="00CA7581" w:rsidP="00E9522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A72C7F" w:rsidRPr="00E95227" w:rsidSect="00EC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227"/>
    <w:rsid w:val="005A566D"/>
    <w:rsid w:val="005F1528"/>
    <w:rsid w:val="00763638"/>
    <w:rsid w:val="007B059D"/>
    <w:rsid w:val="00C4242B"/>
    <w:rsid w:val="00CA7581"/>
    <w:rsid w:val="00E95227"/>
    <w:rsid w:val="00EC4078"/>
    <w:rsid w:val="00F75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0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52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93198&amp;date=14.02.2025&amp;dst=100943&amp;field=134" TargetMode="External"/><Relationship Id="rId4" Type="http://schemas.openxmlformats.org/officeDocument/2006/relationships/hyperlink" Target="https://login.consultant.ru/link/?req=doc&amp;base=LAW&amp;n=493198&amp;date=14.02.2025&amp;dst=100931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2025-04-14T08:19:00Z</dcterms:created>
  <dcterms:modified xsi:type="dcterms:W3CDTF">2025-06-24T05:00:00Z</dcterms:modified>
</cp:coreProperties>
</file>